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IA 41 vom 15. November 1983</w:t>
      </w:r>
    </w:p>
    <w:p>
      <w:r>
        <w:t>Bundesgericht (BGE), 1983-11-15, FR</w:t>
      </w:r>
    </w:p>
    <w:p>
      <w:r>
        <w:rPr>
          <w:b/>
        </w:rPr>
        <w:t xml:space="preserve">Quelle: </w:t>
      </w:r>
      <w:r>
        <w:t>https://mcp.opencaselaw.ch/entscheid/bge_111 IA 41</w:t>
      </w:r>
    </w:p>
    <w:p>
      <w:r>
        <w:t>FR: BGE 111 IA 41 du 15 novembre 1983</w:t>
      </w:r>
    </w:p>
    <w:p>
      <w:r>
        <w:t>IT: BGE 111 IA 41 del 15 novembre 1983</w:t>
      </w:r>
    </w:p>
    <w:p>
      <w:pPr>
        <w:pStyle w:val="Heading2"/>
      </w:pPr>
      <w:r>
        <w:t>Regeste</w:t>
      </w:r>
    </w:p>
    <w:p>
      <w:r>
        <w:t>Regeste Art. 46 Abs. 2 BV; Doppelbesteuerungsverbot. Eine volljährige, unverheiratete Person, die in unselbstan diger, nicht leitender Stellung tätig ist, kann zu einem Ort engere familiäre und gesellschaftliche Bande haben als zu demjenigen, an dem sie ihre berufliche Tätigkeit ausübt. Bei der Festlegung des Wonhsitzkantons sind somit alle Umstände im Zeitpunkt der Veranlagung zu berücksichtigen.</w:t>
      </w:r>
    </w:p>
    <w:p>
      <w:pPr>
        <w:pStyle w:val="Heading2"/>
      </w:pPr>
      <w:r>
        <w:t>Erwägungen</w:t>
      </w:r>
    </w:p>
    <w:p>
      <w:r>
        <w:rPr>
          <w:b/>
        </w:rPr>
        <w:t>E. 3</w:t>
      </w:r>
    </w:p>
    <w:p>
      <w:r>
        <w:t>En principe, seul le canton de domicile a le droit d'imposer l'ensemble du revenu d'une personne physique ( ATF 104 Ia 266 ; KURT LOCHER, Das interkantonale Doppelbesteuerungsrecht, in Praxis der Bundessteuern, IIIe partie, § 3, IA, 1, No 19 et les arrêts cités). Franziska Lohri étant une jeune employée de banque, elle n'assume manifestement pas de responsabilités particulières et n'a pas de nombreux subordonnés, de sorte qu'elle n'exerce pas une fonction dirigeante ( ATF 104 Ia 268 consid. 3c). S'agissant d'une personne de condition dépendante, qui n'exerce pas une fonction dirigeante, il faut admettre que les liens familiaux et sociaux sont plus forts que ceux qui résultent de l'exercice de son activité professionnelle et qu'ils déterminent le domicile, aussi bien du point de vue fiscal que du point de vue du droit civil ( ATF 101 Ia 559 consid. 4a). En l'espèce, la recourante soutient, et rien dans le dossier ne permet d'infirmer ses déclarations, que ses parents et ses amis vivent à Brigue. Certes, les liens qui unissent une personne majeure et célibataire à ses père et mère ne sont sans doute pas aussi étroits que ceux qui lient des époux l'un à l'autre. La jurisprudence a cependant admis que l'on ne saurait faire passer les intérêts professionnels avant les attaches affectives du seul fait que le contribuable est célibataire; le lieu où se trouvent les parents et les amis détermine le domicile, s'il ressort de l'attitude du contribuable BGE 111 Ia 41 S. 43 qu'il attache une importance primordiale à ces liens affectifs ( ATF 78 I 316 , ATF 68 I 139 ; LOCHER, op.cit., § 3, IB, 2b, No 1, 3, 10 et 11). La recourante allègue en outre, sans être contredite, qu'elle retourne vivre chez ses parents, à Brigue, un week-end sur deux et pendant ses vacances. Elle manifeste ainsi, par des actes, son attachement pour ses parents et ses amis vivant en Valais. Selon la jurisprudence, il faut considérer que le contribuable, de condition dépendante, qui n'exerce pas une activité dirigeante, a son domicile fiscal et civil au lieu où se trouve sa famille lorsqu'il rentre régulièrement auprès d'elle en fin de semaine et pour les vacances ( ATF 104 Ia 268 consid. 3a). Il est vrai que la recourante ne rentre pas en Valais tous les week-ends, mais la jurisprudence a affirmé qu'il ne fallait pas se montrer trop strict à cet égard, puisque l'on ne saurait perdre de vue le temps et les frais des déplacements ( ATF 79 I 27 , ATF 78 I 317 consid. 2; LOCHER, op.cit., § 3, IB, 2b, No 3, 7, 9, 10 [a contrario] et 11). Si l'on tient compte du fait que la recourante est une jeune personne séjournant depuis peu de temps à Genève, ainsi que du coût et du temps d'un déplacement de Genève à Brigue, l'on doit admettre qu'en rentrant chez ses parents un week-end sur deux et pendant ses vacances, soit pendant la part la plus importante de son temps libre, avec une très grande régularité, la recourante a montré par son attitude que c'était avec le canton du Valais qu'elle avait, en 1983, les liens les plus étroits. Le fait que la recourante continue de rédiger en allemand, qu'elle déclare ne résider à Genève que temporairement, pour y apprendre le français, constitue des indices supplémentaires, quand bien même on ne saurait parler d'un simple séjour d'études ( art. 26 CC ), en faveur d'un domicile en Valais. Le dépôt des papiers de Franziska Lohri en Valais et son inscription au Contrôle de l'habitant représentent également un indice, certes non décisif, de son intention de conserver en Valais le centre de ses intérêts ( ATF 108 Ia 255 consid. 5a; LOCHER, op.cit., § 3, IA, 2d). Au vu de l'ensemble des éléments qui lui sont fournis, le Tribunal fédéral parvient à la conclusion que la recourante était domiciliée, en 1983, dans le canton du Valais, qui est donc seul compétent pour imposer ses revenus. Si le séjour de la recourante à Genève se poursuit, qu'elle noue des relations dans ce canton ou qu'elle ne rentre plus régulièrement en Valais, la question pourrait être tranchée dans un sens différent, pour une période fiscale ultérieure.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